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jpeg" ContentType="image/jpeg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rPr>
          <w:sz w:val="28"/>
        </w:rPr>
      </w:pPr>
      <w:r>
        <w:rPr>
          <w:sz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838771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276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</w:rPr>
      </w:pPr>
      <w:r>
        <w:rPr>
          <w:sz w:val="28"/>
        </w:rPr>
        <w:t>Начало учебного года 02 сентября 2024 года.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</w:rPr>
      </w:pPr>
      <w:r>
        <w:rPr>
          <w:sz w:val="28"/>
        </w:rPr>
        <w:t>Окончание учебного года 31 мая 2025</w:t>
      </w:r>
      <w:bookmarkStart w:id="0" w:name="_GoBack"/>
      <w:bookmarkEnd w:id="0"/>
      <w:r>
        <w:rPr>
          <w:sz w:val="28"/>
        </w:rPr>
        <w:t xml:space="preserve"> года.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</w:rPr>
      </w:pPr>
      <w:r>
        <w:rPr>
          <w:sz w:val="28"/>
        </w:rPr>
        <w:t>Продолжительность учебного года - 36 недель.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/>
        <w:jc w:val="both"/>
        <w:rPr>
          <w:sz w:val="28"/>
        </w:rPr>
      </w:pPr>
      <w:r>
        <w:rPr>
          <w:sz w:val="28"/>
        </w:rPr>
        <w:t xml:space="preserve">Сроки и продолжительность каникул в течение учебного года: 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sz w:val="28"/>
        </w:rPr>
        <w:t>–</w:t>
      </w:r>
      <w:r>
        <w:rPr>
          <w:color w:val="FB290D"/>
          <w:sz w:val="28"/>
        </w:rPr>
        <w:t xml:space="preserve"> </w:t>
      </w:r>
      <w:r>
        <w:rPr>
          <w:color w:val="000000"/>
          <w:sz w:val="28"/>
        </w:rPr>
        <w:t>осенние – с 26 октября по 3 ноября 2024 года (9 календарных дней);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зимние – с 31 декабря 2024 года по 8 января 2025 года  (9 календарных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дней),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весенние – с 22 марта по 30 марта   2025 года (9 календарных дней);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летние – с 27 мая по 31 августа 2025 года (14 недель)</w:t>
      </w:r>
    </w:p>
    <w:p>
      <w:pPr>
        <w:pStyle w:val="Normal"/>
        <w:spacing w:lineRule="auto" w:line="276"/>
        <w:ind w:left="426" w:right="0" w:hang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дополнительные каникулы для обучающихся 1 класса – с 15 по 23 февраля 2025 года  (9 календарных дней).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276"/>
        <w:jc w:val="both"/>
        <w:rPr>
          <w:b w:val="false"/>
          <w:b w:val="false"/>
          <w:color w:val="000000"/>
          <w:sz w:val="28"/>
        </w:rPr>
      </w:pPr>
      <w:r>
        <w:rPr>
          <w:b w:val="false"/>
          <w:color w:val="000000"/>
          <w:sz w:val="28"/>
        </w:rPr>
        <w:t>Продолжительность учебной недели – 7 дней.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Продолжительность учебных занятий для детей определяется  согласно СП 2.4.3648-20 «Санитарно-эпидемиологические требования к организациям воспитания и обучения, отдыха и оздоровления детей и молодежи» и прописывается в дополнительных общеразвивающих программах.</w:t>
      </w:r>
    </w:p>
    <w:p>
      <w:pPr>
        <w:pStyle w:val="Normal"/>
        <w:spacing w:lineRule="auto" w:line="276"/>
        <w:ind w:left="786" w:right="0" w:hanging="0"/>
        <w:jc w:val="both"/>
        <w:rPr>
          <w:sz w:val="28"/>
        </w:rPr>
      </w:pPr>
      <w:r>
        <w:rPr>
          <w:sz w:val="28"/>
        </w:rPr>
      </w:r>
    </w:p>
    <w:tbl>
      <w:tblPr>
        <w:tblStyle w:val="Style_3"/>
        <w:tblW w:w="9645" w:type="dxa"/>
        <w:jc w:val="left"/>
        <w:tblInd w:w="53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668"/>
        <w:gridCol w:w="4537"/>
        <w:gridCol w:w="1453"/>
        <w:gridCol w:w="2986"/>
      </w:tblGrid>
      <w:tr>
        <w:trPr>
          <w:tblHeader w:val="true"/>
          <w:trHeight w:val="1093" w:hRule="atLeast"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bookmarkStart w:id="1" w:name="p426"/>
            <w:bookmarkStart w:id="2" w:name="p425"/>
            <w:bookmarkEnd w:id="1"/>
            <w:bookmarkEnd w:id="2"/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№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п/п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Направленность объединения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Примерное число занятий в неделю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Число и продолжительность занятий в день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Художественная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35 мин. для детей в возрасте до 8 лет;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 по 45 мин. для остальных обучающихся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1.1.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Музыкальные и вокальные объединения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35 мин. для детей в возрасте до 8 лет,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 по 45 мин. (групповые занятия)</w:t>
            </w:r>
            <w:bookmarkStart w:id="3" w:name="p4541"/>
            <w:bookmarkEnd w:id="3"/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.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1.2.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Хореографические объединения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2 - 4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35 мин. для детей в возрасте до 8 лет;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bookmarkStart w:id="4" w:name="p4681"/>
            <w:bookmarkEnd w:id="4"/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45 мин.  для остальных обучающихся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Туристско-краеведческая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2 - 4; 1 - 2 похода или занятия на местности в месяц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2 - 4 по 45 мин.;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bookmarkStart w:id="5" w:name="p4731"/>
            <w:bookmarkEnd w:id="5"/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занятия на местности или поход  до 8 часов;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3.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Физкультурно-спортивная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3.1.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 по 35 мин. для детей в возрасте до 8 лет;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bookmarkStart w:id="6" w:name="p4871"/>
            <w:bookmarkEnd w:id="6"/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45 мин.  для остальных обучающихся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3.2.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2 - 3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45 мин.</w:t>
            </w:r>
          </w:p>
        </w:tc>
      </w:tr>
      <w:tr>
        <w:trPr/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4.</w:t>
            </w:r>
          </w:p>
        </w:tc>
        <w:tc>
          <w:tcPr>
            <w:tcW w:w="4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Социально-гуманитарная</w:t>
            </w:r>
          </w:p>
        </w:tc>
        <w:tc>
          <w:tcPr>
            <w:tcW w:w="1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1 - 2</w:t>
            </w:r>
          </w:p>
        </w:tc>
        <w:tc>
          <w:tcPr>
            <w:tcW w:w="2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2 по 35 мин. для детей в возрасте до 8 лет;</w:t>
            </w:r>
          </w:p>
          <w:p>
            <w:pPr>
              <w:pStyle w:val="Style22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rFonts w:ascii="XO Thames" w:hAnsi="XO Thames"/>
                <w:sz w:val="28"/>
              </w:rPr>
            </w:pPr>
            <w:r>
              <w:rPr>
                <w:rFonts w:eastAsia="Tahoma" w:cs="Noto Sans Devanagari" w:ascii="XO Thames" w:hAnsi="XO Thames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1 - 3 по 45 мин. для остальных обучающихся</w:t>
            </w:r>
          </w:p>
        </w:tc>
      </w:tr>
    </w:tbl>
    <w:p>
      <w:pPr>
        <w:pStyle w:val="Style13"/>
        <w:spacing w:lineRule="auto" w:line="276" w:before="0" w:after="0"/>
        <w:contextualSpacing/>
        <w:jc w:val="both"/>
        <w:rPr>
          <w:rFonts w:ascii="Arial;Tahoma;Verdana;Helvetica;" w:hAnsi="Arial;Tahoma;Verdana;Helvetica;"/>
          <w:color w:val="000000"/>
          <w:sz w:val="28"/>
        </w:rPr>
      </w:pPr>
      <w:r>
        <w:rPr>
          <w:rFonts w:ascii="Arial;Tahoma;Verdana;Helvetica;" w:hAnsi="Arial;Tahoma;Verdana;Helvetica;"/>
          <w:color w:val="000000"/>
          <w:sz w:val="28"/>
        </w:rPr>
        <w:tab/>
      </w:r>
    </w:p>
    <w:p>
      <w:pPr>
        <w:pStyle w:val="Style13"/>
        <w:spacing w:lineRule="auto" w:line="276" w:before="0" w:after="0"/>
        <w:contextualSpacing/>
        <w:jc w:val="both"/>
        <w:rPr>
          <w:b w:val="false"/>
          <w:b w:val="false"/>
          <w:sz w:val="28"/>
        </w:rPr>
      </w:pPr>
      <w:r>
        <w:rPr>
          <w:rFonts w:ascii="Arial;Tahoma;Verdana;Helvetica;" w:hAnsi="Arial;Tahoma;Verdana;Helvetica;"/>
          <w:color w:val="000000"/>
          <w:sz w:val="28"/>
        </w:rPr>
        <w:tab/>
      </w:r>
      <w:r>
        <w:rPr>
          <w:b w:val="false"/>
          <w:sz w:val="28"/>
        </w:rPr>
        <w:t>Продолжительность перемен 10 минут.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sz w:val="28"/>
        </w:rPr>
      </w:pPr>
      <w:r>
        <w:rPr>
          <w:sz w:val="28"/>
        </w:rPr>
        <w:t>Сменность учебных занятий  - 2 смены:</w:t>
      </w:r>
    </w:p>
    <w:p>
      <w:pPr>
        <w:pStyle w:val="Normal"/>
        <w:spacing w:lineRule="auto" w:line="276"/>
        <w:ind w:left="720" w:right="0" w:hanging="0"/>
        <w:jc w:val="both"/>
        <w:rPr>
          <w:sz w:val="28"/>
        </w:rPr>
      </w:pPr>
      <w:r>
        <w:rPr>
          <w:sz w:val="28"/>
        </w:rPr>
        <w:t>- 1смена:  08:00 - 13:00;</w:t>
      </w:r>
    </w:p>
    <w:p>
      <w:pPr>
        <w:pStyle w:val="Normal"/>
        <w:spacing w:lineRule="auto" w:line="276"/>
        <w:ind w:left="720" w:right="0" w:hanging="0"/>
        <w:jc w:val="both"/>
        <w:rPr>
          <w:sz w:val="28"/>
        </w:rPr>
      </w:pPr>
      <w:r>
        <w:rPr>
          <w:sz w:val="28"/>
        </w:rPr>
        <w:t>- 2 смена: 14:00 - 21:00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b w:val="false"/>
          <w:b w:val="false"/>
          <w:sz w:val="28"/>
        </w:rPr>
      </w:pPr>
      <w:r>
        <w:rPr>
          <w:b w:val="false"/>
          <w:sz w:val="28"/>
        </w:rPr>
        <w:t>Сроки проведения аттестации:</w:t>
      </w:r>
    </w:p>
    <w:p>
      <w:pPr>
        <w:pStyle w:val="ListParagraph1"/>
        <w:spacing w:lineRule="auto" w:line="276"/>
        <w:ind w:left="786" w:right="0" w:hanging="0"/>
        <w:rPr>
          <w:sz w:val="28"/>
        </w:rPr>
      </w:pPr>
      <w:r>
        <w:rPr>
          <w:sz w:val="28"/>
        </w:rPr>
        <w:t>-  с 20.09.24г. – 20.10.24г.</w:t>
      </w:r>
    </w:p>
    <w:p>
      <w:pPr>
        <w:pStyle w:val="ListParagraph1"/>
        <w:spacing w:lineRule="auto" w:line="27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>- с 02.12.24г. -27.12.2024г.</w:t>
      </w:r>
    </w:p>
    <w:p>
      <w:pPr>
        <w:pStyle w:val="ListParagraph1"/>
        <w:spacing w:lineRule="auto" w:line="276"/>
        <w:ind w:left="786" w:right="0" w:hanging="0"/>
        <w:rPr>
          <w:sz w:val="28"/>
        </w:rPr>
      </w:pPr>
      <w:r>
        <w:rPr>
          <w:sz w:val="28"/>
        </w:rPr>
        <w:t>-  с 20.04.25г.  - 20.05.25г.</w:t>
      </w:r>
    </w:p>
    <w:p>
      <w:pPr>
        <w:pStyle w:val="Normal"/>
        <w:numPr>
          <w:ilvl w:val="0"/>
          <w:numId w:val="1"/>
        </w:numPr>
        <w:spacing w:lineRule="auto" w:line="276"/>
        <w:rPr>
          <w:sz w:val="28"/>
        </w:rPr>
      </w:pPr>
      <w:r>
        <w:rPr>
          <w:sz w:val="28"/>
        </w:rPr>
        <w:t>Традиционные  мероприятия</w:t>
      </w:r>
    </w:p>
    <w:tbl>
      <w:tblPr>
        <w:tblStyle w:val="Style_3"/>
        <w:tblW w:w="94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516"/>
        <w:gridCol w:w="2955"/>
      </w:tblGrid>
      <w:tr>
        <w:trPr>
          <w:tblHeader w:val="true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Мероприятие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color w:val="000000"/>
                <w:spacing w:val="0"/>
                <w:kern w:val="0"/>
                <w:sz w:val="28"/>
                <w:szCs w:val="20"/>
              </w:rPr>
              <w:t>Месяц проведения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День открытых дверей «Дом детского творчества приглашает»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Декада дополнительного образования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Посвящение в кружковцы «Перезвон талантов»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Сентябрь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Музейные уроки «Времен связующая нить»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Сентябрь-май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Праздничный концерт «Осенний букет», посвященный Дню учителя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Концертная программа «Бабушка рядышком с дедушкой», посвященная Дню пожилого человека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Акция «Поздравительная открытка» (поздравление учителей-Ветеранов труда)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«Диалог поколений». Встреча в музее «Память»  ветеранов  с учащимися объединений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Городской конкурс поделок и рисунков детей с ОВЗ «Все краски осени»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Октябрь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Тематический программа «Будем жить в единстве», посвященная Дню народного единства  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Ноябрь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Праздничный концерт «Прекрасен мир любовью женщины», посвященный Дню матери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Ноябрь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Детская театрализованная  программа «От сердца к сердцу», посвященная  Дню инвалида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Декабрь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Театрализованное новогоднее представление для младших школьников   «Новогодняя сказка»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Декабрь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Городской конкурс детского рисунка  «Транспорт. Улица. Я»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Январь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Благотворительная елка «Чудо рождественской ночи»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Январь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Спортивно-игровая программа  для младших школьников   «От бойцов- богатырей до героев наших дней»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Февраль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Городская военно-спортивная игра  «Я - патриот!» (9-10 классы)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Февраль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Спортивная игра для среднего звена «Смелый боец – везде молодец»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Февраль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Праздничный  весенний концерт «Весеннее очарование»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Март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Городской фестиваль патриотической песни    «Не забыть нам годы боевые!».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Март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Игровая программа «Масленица к нам пришла, блинов и маслица принесла»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Март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Благотворительный концерт в рамках проведения Недели добра «Не бойтесь добротой делиться»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Апрель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Спортивно-развлекательная программа «Большие гонки», посвященная Дню здоровья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Апрель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  <w:highlight w:val="white"/>
              </w:rPr>
              <w:t>Городской конкурс агитбригад ПДД «Пассажиры и пешеходы»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Апрель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Городской слёт дружин юных пожарных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 xml:space="preserve">Концертная программа «Победоносный май», посвященная празднованию Дня Победы   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Акция «Дерево Победы»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left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Акция «Свеча Памяти»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Отчетный концерт  художественных коллективов ДДТ    «Давайте верить в чудеса»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  <w:tr>
        <w:trPr/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1"/>
              <w:widowControl w:val="false"/>
              <w:numPr>
                <w:ilvl w:val="0"/>
                <w:numId w:val="2"/>
              </w:numPr>
              <w:suppressAutoHyphens w:val="true"/>
              <w:spacing w:lineRule="auto" w:line="276" w:before="0" w:after="0"/>
              <w:ind w:left="720" w:right="0" w:hanging="0"/>
              <w:contextualSpacing/>
              <w:jc w:val="center"/>
              <w:rPr>
                <w:sz w:val="28"/>
              </w:rPr>
            </w:pPr>
            <w:r>
              <w:rPr>
                <w:rFonts w:eastAsia="Tahoma" w:cs="Noto Sans Devanagari"/>
                <w:color w:val="000000"/>
                <w:kern w:val="0"/>
                <w:sz w:val="28"/>
                <w:szCs w:val="20"/>
                <w:lang w:val="ru-RU" w:eastAsia="zh-CN" w:bidi="hi-IN"/>
              </w:rPr>
            </w:r>
          </w:p>
        </w:tc>
        <w:tc>
          <w:tcPr>
            <w:tcW w:w="5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8"/>
                <w:szCs w:val="20"/>
                <w:lang w:val="ru-RU" w:eastAsia="zh-CN" w:bidi="hi-IN"/>
              </w:rPr>
              <w:t>Игровая программа в рамках празднования Дня защиты детей  «Маленькие дети на большой планете»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left="0" w:right="0" w:hanging="0"/>
              <w:jc w:val="center"/>
              <w:rPr>
                <w:sz w:val="28"/>
              </w:rPr>
            </w:pPr>
            <w:r>
              <w:rPr>
                <w:color w:val="000000"/>
                <w:spacing w:val="0"/>
                <w:kern w:val="0"/>
                <w:sz w:val="28"/>
                <w:szCs w:val="20"/>
              </w:rPr>
              <w:t>Май</w:t>
            </w:r>
          </w:p>
        </w:tc>
      </w:tr>
    </w:tbl>
    <w:p>
      <w:pPr>
        <w:pStyle w:val="Normal"/>
        <w:spacing w:lineRule="auto" w:line="276"/>
        <w:ind w:left="786" w:right="0" w:hanging="0"/>
        <w:rPr>
          <w:sz w:val="28"/>
        </w:rPr>
      </w:pPr>
      <w:r>
        <w:rPr/>
      </w:r>
    </w:p>
    <w:sectPr>
      <w:footerReference w:type="default" r:id="rId3"/>
      <w:type w:val="nextPage"/>
      <w:pgSz w:w="11906" w:h="16838"/>
      <w:pgMar w:left="1701" w:right="851" w:header="0" w:top="1134" w:footer="709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Arial">
    <w:altName w:val="Tahoma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  <w:p>
    <w:pPr>
      <w:pStyle w:val="Style20"/>
      <w:ind w:left="0" w:right="360" w:hanging="0"/>
      <w:jc w:val="right"/>
      <w:rPr/>
    </w:pPr>
    <w:r>
      <w:rPr/>
    </w:r>
  </w:p>
  <w:p>
    <w:pPr>
      <w:pStyle w:val="Style2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z w:val="28"/>
        <w:b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9_ch"/>
    <w:uiPriority w:val="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next w:val="Normal"/>
    <w:link w:val="Style_23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link w:val="Style_3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1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link w:val="Style_18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2"/>
    </w:pPr>
    <w:rPr>
      <w:rFonts w:ascii="XO Thames" w:hAnsi="XO Thames" w:eastAsia="Tahoma" w:cs="Noto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link w:val="Style_3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3"/>
    </w:pPr>
    <w:rPr>
      <w:rFonts w:ascii="XO Thames" w:hAnsi="XO Thames" w:eastAsia="Tahoma" w:cs="Noto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link w:val="Style_22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both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10"/>
    <w:qFormat/>
    <w:rPr>
      <w:rFonts w:ascii="XO Thames" w:hAnsi="XO Thames"/>
      <w:sz w:val="28"/>
    </w:rPr>
  </w:style>
  <w:style w:type="character" w:styleId="Header">
    <w:name w:val="Header"/>
    <w:link w:val="Style_11"/>
    <w:qFormat/>
    <w:rPr/>
  </w:style>
  <w:style w:type="character" w:styleId="Contents4">
    <w:name w:val="Contents 4"/>
    <w:link w:val="Style_12"/>
    <w:qFormat/>
    <w:rPr>
      <w:rFonts w:ascii="XO Thames" w:hAnsi="XO Thames"/>
      <w:sz w:val="28"/>
    </w:rPr>
  </w:style>
  <w:style w:type="character" w:styleId="11">
    <w:name w:val="Без интервала1"/>
    <w:link w:val="Style_8"/>
    <w:qFormat/>
    <w:rPr>
      <w:rFonts w:ascii="Calibri" w:hAnsi="Calibri"/>
      <w:sz w:val="22"/>
    </w:rPr>
  </w:style>
  <w:style w:type="character" w:styleId="Contents6">
    <w:name w:val="Contents 6"/>
    <w:link w:val="Style_13"/>
    <w:qFormat/>
    <w:rPr>
      <w:rFonts w:ascii="XO Thames" w:hAnsi="XO Thames"/>
      <w:sz w:val="28"/>
    </w:rPr>
  </w:style>
  <w:style w:type="character" w:styleId="Appleconvertedspace">
    <w:name w:val="apple-converted-space"/>
    <w:basedOn w:val="DefaultParagraphFont"/>
    <w:link w:val="Style_14"/>
    <w:qFormat/>
    <w:rPr/>
  </w:style>
  <w:style w:type="character" w:styleId="Contents7">
    <w:name w:val="Contents 7"/>
    <w:link w:val="Style_16"/>
    <w:qFormat/>
    <w:rPr>
      <w:rFonts w:ascii="XO Thames" w:hAnsi="XO Thames"/>
      <w:sz w:val="28"/>
    </w:rPr>
  </w:style>
  <w:style w:type="character" w:styleId="Endnote">
    <w:name w:val="Endnote"/>
    <w:link w:val="Style_17"/>
    <w:qFormat/>
    <w:rPr>
      <w:rFonts w:ascii="XO Thames" w:hAnsi="XO Thames"/>
      <w:sz w:val="22"/>
    </w:rPr>
  </w:style>
  <w:style w:type="character" w:styleId="Heading3">
    <w:name w:val="Heading 3"/>
    <w:link w:val="Style_18"/>
    <w:qFormat/>
    <w:rPr>
      <w:rFonts w:ascii="XO Thames" w:hAnsi="XO Thames"/>
      <w:b/>
      <w:sz w:val="26"/>
    </w:rPr>
  </w:style>
  <w:style w:type="character" w:styleId="BalloonText">
    <w:name w:val="Balloon Text"/>
    <w:link w:val="Style_19"/>
    <w:qFormat/>
    <w:rPr>
      <w:rFonts w:ascii="Tahoma" w:hAnsi="Tahoma"/>
      <w:sz w:val="16"/>
    </w:rPr>
  </w:style>
  <w:style w:type="character" w:styleId="Style9">
    <w:name w:val="Не вступил в силу"/>
    <w:basedOn w:val="DefaultParagraphFont"/>
    <w:link w:val="Style_20"/>
    <w:qFormat/>
    <w:rPr>
      <w:color w:val="000000"/>
      <w:shd w:fill="D8EDE8" w:val="clear"/>
    </w:rPr>
  </w:style>
  <w:style w:type="character" w:styleId="Footer">
    <w:name w:val="Footer"/>
    <w:link w:val="Style_1"/>
    <w:qFormat/>
    <w:rPr/>
  </w:style>
  <w:style w:type="character" w:styleId="Strong">
    <w:name w:val="Strong"/>
    <w:basedOn w:val="DefaultParagraphFont"/>
    <w:link w:val="Style_4"/>
    <w:qFormat/>
    <w:rPr>
      <w:b/>
    </w:rPr>
  </w:style>
  <w:style w:type="character" w:styleId="Contents3">
    <w:name w:val="Contents 3"/>
    <w:link w:val="Style_21"/>
    <w:qFormat/>
    <w:rPr>
      <w:rFonts w:ascii="XO Thames" w:hAnsi="XO Thames"/>
      <w:sz w:val="28"/>
    </w:rPr>
  </w:style>
  <w:style w:type="character" w:styleId="Pagenumber">
    <w:name w:val="page number"/>
    <w:basedOn w:val="DefaultParagraphFont"/>
    <w:link w:val="Style_2"/>
    <w:qFormat/>
    <w:rPr/>
  </w:style>
  <w:style w:type="character" w:styleId="Heading5">
    <w:name w:val="Heading 5"/>
    <w:link w:val="Style_22"/>
    <w:qFormat/>
    <w:rPr>
      <w:rFonts w:ascii="XO Thames" w:hAnsi="XO Thames"/>
      <w:b/>
      <w:sz w:val="22"/>
    </w:rPr>
  </w:style>
  <w:style w:type="character" w:styleId="Heading1">
    <w:name w:val="Heading 1"/>
    <w:link w:val="Style_23"/>
    <w:qFormat/>
    <w:rPr>
      <w:rFonts w:ascii="XO Thames" w:hAnsi="XO Thames"/>
      <w:b/>
      <w:sz w:val="32"/>
    </w:rPr>
  </w:style>
  <w:style w:type="character" w:styleId="NoSpacing">
    <w:name w:val="No Spacing"/>
    <w:link w:val="Style_24"/>
    <w:qFormat/>
    <w:rPr>
      <w:rFonts w:ascii="Calibri" w:hAnsi="Calibri"/>
      <w:sz w:val="22"/>
    </w:rPr>
  </w:style>
  <w:style w:type="character" w:styleId="41">
    <w:name w:val="стиль4"/>
    <w:link w:val="Style_25"/>
    <w:qFormat/>
    <w:rPr>
      <w:sz w:val="21"/>
    </w:rPr>
  </w:style>
  <w:style w:type="character" w:styleId="Style10">
    <w:name w:val="Интернет-ссылка"/>
    <w:link w:val="Style_26"/>
    <w:rPr>
      <w:color w:val="0000FF"/>
      <w:u w:val="single"/>
    </w:rPr>
  </w:style>
  <w:style w:type="character" w:styleId="Footnote">
    <w:name w:val="Footnote"/>
    <w:link w:val="Style_27"/>
    <w:qFormat/>
    <w:rPr>
      <w:rFonts w:ascii="XO Thames" w:hAnsi="XO Thames"/>
      <w:sz w:val="22"/>
    </w:rPr>
  </w:style>
  <w:style w:type="character" w:styleId="Contents1">
    <w:name w:val="Contents 1"/>
    <w:link w:val="Style_28"/>
    <w:qFormat/>
    <w:rPr>
      <w:rFonts w:ascii="XO Thames" w:hAnsi="XO Thames"/>
      <w:b/>
      <w:sz w:val="28"/>
    </w:rPr>
  </w:style>
  <w:style w:type="character" w:styleId="HeaderandFooter">
    <w:name w:val="Header and Footer"/>
    <w:link w:val="Style_29"/>
    <w:qFormat/>
    <w:rPr>
      <w:rFonts w:ascii="XO Thames" w:hAnsi="XO Thames"/>
      <w:sz w:val="28"/>
    </w:rPr>
  </w:style>
  <w:style w:type="character" w:styleId="Contents9">
    <w:name w:val="Contents 9"/>
    <w:link w:val="Style_30"/>
    <w:qFormat/>
    <w:rPr>
      <w:rFonts w:ascii="XO Thames" w:hAnsi="XO Thames"/>
      <w:sz w:val="28"/>
    </w:rPr>
  </w:style>
  <w:style w:type="character" w:styleId="Contents8">
    <w:name w:val="Contents 8"/>
    <w:link w:val="Style_31"/>
    <w:qFormat/>
    <w:rPr>
      <w:rFonts w:ascii="XO Thames" w:hAnsi="XO Thames"/>
      <w:sz w:val="28"/>
    </w:rPr>
  </w:style>
  <w:style w:type="character" w:styleId="Contents5">
    <w:name w:val="Contents 5"/>
    <w:link w:val="Style_32"/>
    <w:qFormat/>
    <w:rPr>
      <w:rFonts w:ascii="XO Thames" w:hAnsi="XO Thames"/>
      <w:sz w:val="28"/>
    </w:rPr>
  </w:style>
  <w:style w:type="character" w:styleId="DefaultParagraphFont">
    <w:name w:val="Default Paragraph Font"/>
    <w:link w:val="Style_15"/>
    <w:qFormat/>
    <w:rPr/>
  </w:style>
  <w:style w:type="character" w:styleId="Textbody">
    <w:name w:val="Text body"/>
    <w:link w:val="Style_6"/>
    <w:qFormat/>
    <w:rPr>
      <w:rFonts w:ascii="Liberation Serif" w:hAnsi="Liberation Serif"/>
      <w:color w:val="00000A"/>
    </w:rPr>
  </w:style>
  <w:style w:type="character" w:styleId="Subtitle">
    <w:name w:val="Subtitle"/>
    <w:link w:val="Style_33"/>
    <w:qFormat/>
    <w:rPr>
      <w:rFonts w:ascii="XO Thames" w:hAnsi="XO Thames"/>
      <w:i/>
      <w:sz w:val="24"/>
    </w:rPr>
  </w:style>
  <w:style w:type="character" w:styleId="Style11">
    <w:name w:val="Содержимое таблицы"/>
    <w:link w:val="Style_5"/>
    <w:qFormat/>
    <w:rPr>
      <w:rFonts w:ascii="Liberation Serif" w:hAnsi="Liberation Serif"/>
      <w:color w:val="00000A"/>
    </w:rPr>
  </w:style>
  <w:style w:type="character" w:styleId="Title">
    <w:name w:val="Title"/>
    <w:link w:val="Style_34"/>
    <w:qFormat/>
    <w:rPr>
      <w:rFonts w:ascii="XO Thames" w:hAnsi="XO Thames"/>
      <w:b/>
      <w:caps/>
      <w:sz w:val="40"/>
    </w:rPr>
  </w:style>
  <w:style w:type="character" w:styleId="Heading4">
    <w:name w:val="Heading 4"/>
    <w:link w:val="Style_35"/>
    <w:qFormat/>
    <w:rPr>
      <w:rFonts w:ascii="XO Thames" w:hAnsi="XO Thames"/>
      <w:b/>
      <w:sz w:val="24"/>
    </w:rPr>
  </w:style>
  <w:style w:type="character" w:styleId="ListParagraph">
    <w:name w:val="List Paragraph"/>
    <w:link w:val="Style_7"/>
    <w:qFormat/>
    <w:rPr/>
  </w:style>
  <w:style w:type="character" w:styleId="Heading2">
    <w:name w:val="Heading 2"/>
    <w:link w:val="Style_36"/>
    <w:qFormat/>
    <w:rPr>
      <w:rFonts w:ascii="XO Thames" w:hAnsi="XO Thames"/>
      <w:b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link w:val="Style_6_ch"/>
    <w:pPr>
      <w:widowControl w:val="false"/>
      <w:spacing w:lineRule="auto" w:line="288" w:before="0" w:after="140"/>
    </w:pPr>
    <w:rPr>
      <w:rFonts w:ascii="Liberation Serif" w:hAnsi="Liberation Serif"/>
      <w:color w:val="00000A"/>
    </w:rPr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10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7">
    <w:name w:val="Верхний и нижний колонтитулы"/>
    <w:link w:val="Style_29_ch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Header"/>
    <w:basedOn w:val="Normal"/>
    <w:link w:val="Style_1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42">
    <w:name w:val="TOC 4"/>
    <w:next w:val="Normal"/>
    <w:link w:val="Style_12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Без интервала1"/>
    <w:link w:val="Style_8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Appleconvertedspace1">
    <w:name w:val="apple-converted-space"/>
    <w:basedOn w:val="DefaultParagraphFont1"/>
    <w:link w:val="Style_14_ch"/>
    <w:qFormat/>
    <w:pPr/>
    <w:rPr/>
  </w:style>
  <w:style w:type="paragraph" w:styleId="7">
    <w:name w:val="TOC 7"/>
    <w:next w:val="Normal"/>
    <w:link w:val="Style_16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"/>
    <w:link w:val="Style_17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BalloonText1">
    <w:name w:val="Balloon Text"/>
    <w:basedOn w:val="Normal"/>
    <w:link w:val="Style_19_ch"/>
    <w:qFormat/>
    <w:pPr/>
    <w:rPr>
      <w:rFonts w:ascii="Tahoma" w:hAnsi="Tahoma"/>
      <w:sz w:val="16"/>
    </w:rPr>
  </w:style>
  <w:style w:type="paragraph" w:styleId="Style19">
    <w:name w:val="Не вступил в силу"/>
    <w:basedOn w:val="DefaultParagraphFont1"/>
    <w:link w:val="Style_20_ch"/>
    <w:qFormat/>
    <w:pPr/>
    <w:rPr>
      <w:color w:val="000000"/>
      <w:shd w:fill="D8EDE8" w:val="clear"/>
    </w:rPr>
  </w:style>
  <w:style w:type="paragraph" w:styleId="Style20">
    <w:name w:val="Footer"/>
    <w:basedOn w:val="Normal"/>
    <w:link w:val="Style_1_ch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rong1">
    <w:name w:val="Strong"/>
    <w:basedOn w:val="DefaultParagraphFont1"/>
    <w:link w:val="Style_4_ch"/>
    <w:qFormat/>
    <w:pPr/>
    <w:rPr>
      <w:b/>
    </w:rPr>
  </w:style>
  <w:style w:type="paragraph" w:styleId="31">
    <w:name w:val="TOC 3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Pagenumber1">
    <w:name w:val="page number"/>
    <w:basedOn w:val="DefaultParagraphFont1"/>
    <w:link w:val="Style_2_ch"/>
    <w:qFormat/>
    <w:pPr/>
    <w:rPr/>
  </w:style>
  <w:style w:type="paragraph" w:styleId="NoSpacing1">
    <w:name w:val="No Spacing"/>
    <w:link w:val="Style_24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3">
    <w:name w:val="стиль4"/>
    <w:basedOn w:val="Normal"/>
    <w:link w:val="Style_25_ch"/>
    <w:qFormat/>
    <w:pPr>
      <w:spacing w:beforeAutospacing="1" w:afterAutospacing="1"/>
    </w:pPr>
    <w:rPr>
      <w:sz w:val="21"/>
    </w:rPr>
  </w:style>
  <w:style w:type="paragraph" w:styleId="Internetlink">
    <w:name w:val="Hyperlink"/>
    <w:link w:val="Style_2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"/>
    <w:link w:val="Style_27_ch"/>
    <w:qFormat/>
    <w:pPr>
      <w:widowControl/>
      <w:suppressAutoHyphens w:val="true"/>
      <w:bidi w:val="0"/>
      <w:spacing w:lineRule="auto" w:line="240" w:before="0" w:after="0"/>
      <w:ind w:left="0" w:right="0" w:firstLine="851"/>
      <w:jc w:val="both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3">
    <w:name w:val="TOC 1"/>
    <w:next w:val="Normal"/>
    <w:link w:val="Style_28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next w:val="Normal"/>
    <w:link w:val="Style_30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link w:val="Style_31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link w:val="Style_32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"/>
    <w:link w:val="Style_1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1">
    <w:name w:val="Subtitle"/>
    <w:next w:val="Normal"/>
    <w:link w:val="Style_33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both"/>
    </w:pPr>
    <w:rPr>
      <w:rFonts w:ascii="XO Thames" w:hAnsi="XO Thames" w:eastAsia="Tahoma" w:cs="Noto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22">
    <w:name w:val="Содержимое таблицы"/>
    <w:basedOn w:val="Normal"/>
    <w:link w:val="Style_5_ch"/>
    <w:qFormat/>
    <w:pPr>
      <w:widowControl w:val="false"/>
    </w:pPr>
    <w:rPr>
      <w:rFonts w:ascii="Liberation Serif" w:hAnsi="Liberation Serif"/>
      <w:color w:val="00000A"/>
    </w:rPr>
  </w:style>
  <w:style w:type="paragraph" w:styleId="Style23">
    <w:name w:val="Title"/>
    <w:next w:val="Normal"/>
    <w:link w:val="Style_34_ch"/>
    <w:uiPriority w:val="10"/>
    <w:qFormat/>
    <w:pPr>
      <w:widowControl/>
      <w:suppressAutoHyphens w:val="true"/>
      <w:bidi w:val="0"/>
      <w:spacing w:lineRule="auto" w:line="240" w:before="567" w:after="567"/>
      <w:ind w:left="0" w:right="0" w:hanging="0"/>
      <w:jc w:val="center"/>
    </w:pPr>
    <w:rPr>
      <w:rFonts w:ascii="XO Thames" w:hAnsi="XO Thames" w:eastAsia="Tahoma" w:cs="Noto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ListParagraph1">
    <w:name w:val="List Paragraph"/>
    <w:basedOn w:val="Normal"/>
    <w:link w:val="Style_7_ch"/>
    <w:qFormat/>
    <w:pPr>
      <w:spacing w:before="0" w:after="0"/>
      <w:ind w:left="720" w:right="0" w:hanging="0"/>
      <w:contextualSpacing/>
    </w:pPr>
    <w:rPr/>
  </w:style>
  <w:style w:type="table" w:default="1" w:styleId="Style_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37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LibreOffice/7.0.3.1$Linux_X86_64 LibreOffice_project/00$Build-1</Application>
  <Pages>5</Pages>
  <Words>665</Words>
  <Characters>3800</Characters>
  <CharactersWithSpaces>4369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2024-10-01T09:42:23Z</cp:lastPrinted>
  <dcterms:modified xsi:type="dcterms:W3CDTF">2024-10-01T09:52:16Z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